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CB" w:rsidRDefault="00847D27" w:rsidP="00FF1672">
      <w:pPr>
        <w:jc w:val="center"/>
        <w:rPr>
          <w:rFonts w:ascii="Times New Roman" w:hAnsi="Times New Roman" w:cs="Times New Roman"/>
          <w:b/>
          <w:sz w:val="28"/>
          <w:szCs w:val="32"/>
        </w:rPr>
      </w:pPr>
      <w:bookmarkStart w:id="0" w:name="_GoBack"/>
      <w:bookmarkEnd w:id="0"/>
      <w:r w:rsidRPr="00847D27">
        <w:rPr>
          <w:rFonts w:ascii="Times New Roman" w:hAnsi="Times New Roman" w:cs="Times New Roman"/>
          <w:b/>
          <w:sz w:val="28"/>
          <w:szCs w:val="32"/>
        </w:rPr>
        <w:t>TATA CARA PENGAJUAN PERMOHONAN PENYELESAIAN SENGKETA KE KOMISI INFORMASI</w:t>
      </w:r>
      <w:r>
        <w:rPr>
          <w:rFonts w:ascii="Times New Roman" w:hAnsi="Times New Roman" w:cs="Times New Roman"/>
          <w:b/>
          <w:sz w:val="28"/>
          <w:szCs w:val="32"/>
        </w:rPr>
        <w:t xml:space="preserve"> DISPORA</w:t>
      </w:r>
    </w:p>
    <w:p w:rsidR="00847D27" w:rsidRDefault="00847D27" w:rsidP="00FF1672">
      <w:pPr>
        <w:jc w:val="center"/>
        <w:rPr>
          <w:rFonts w:ascii="Times New Roman" w:hAnsi="Times New Roman" w:cs="Times New Roman"/>
          <w:b/>
          <w:sz w:val="28"/>
          <w:szCs w:val="32"/>
        </w:rPr>
      </w:pPr>
      <w:r>
        <w:rPr>
          <w:rFonts w:ascii="Times New Roman" w:hAnsi="Times New Roman" w:cs="Times New Roman"/>
          <w:b/>
          <w:sz w:val="28"/>
          <w:szCs w:val="32"/>
        </w:rPr>
        <w:t>PROVINSI SUMATRA BARAT</w:t>
      </w:r>
    </w:p>
    <w:p w:rsidR="00847D27" w:rsidRPr="00EF2CB9" w:rsidRDefault="00847D27" w:rsidP="00FF1672">
      <w:pPr>
        <w:pStyle w:val="NormalWeb"/>
        <w:shd w:val="clear" w:color="auto" w:fill="FFFFFF"/>
        <w:spacing w:before="0" w:beforeAutospacing="0" w:after="0" w:afterAutospacing="0" w:line="276" w:lineRule="auto"/>
        <w:jc w:val="both"/>
        <w:textAlignment w:val="top"/>
        <w:rPr>
          <w:color w:val="3E454C"/>
        </w:rPr>
      </w:pPr>
      <w:r w:rsidRPr="00EF2CB9">
        <w:rPr>
          <w:color w:val="3E454C"/>
        </w:rPr>
        <w:t>– Pengajuan sengketa informasi publik baik oleh perorangan, badan hukum ataupun kelompok orang bisa diajukan dengan cara mendatangi langsung kantor komisi informasi dan menemui petugas administrasi-pengaduan dan penyelesaian sengketa informasi ataupun mengajukan permohonan sengketa informasi publik secara online kepada komisi informasi melalui aplikasi SIMSI (Sistem Informasi dan Manajemen Sengketa Informasi) dengan link url atau alamat website aplikasi </w:t>
      </w:r>
    </w:p>
    <w:p w:rsidR="00847D27" w:rsidRPr="00EF2CB9" w:rsidRDefault="00847D27" w:rsidP="00FF1672">
      <w:pPr>
        <w:pStyle w:val="NormalWeb"/>
        <w:shd w:val="clear" w:color="auto" w:fill="FFFFFF"/>
        <w:spacing w:before="0" w:beforeAutospacing="0" w:after="0" w:afterAutospacing="0" w:line="276" w:lineRule="auto"/>
        <w:jc w:val="both"/>
        <w:textAlignment w:val="top"/>
        <w:rPr>
          <w:color w:val="3E454C"/>
        </w:rPr>
      </w:pPr>
      <w:r w:rsidRPr="00EF2CB9">
        <w:rPr>
          <w:color w:val="3E454C"/>
        </w:rPr>
        <w:t>– Pemohon sengketa informasi publik wajib melengkapi berkas permohonan pengajuan sengketa informasi publik sebelum mendapatkan nomor registrasi/akta registrasi sengketa informasi publik dari petugas kepaniteraan komisi informasi</w:t>
      </w:r>
    </w:p>
    <w:p w:rsidR="00847D27" w:rsidRPr="00EF2CB9" w:rsidRDefault="00EF2CB9" w:rsidP="00FF1672">
      <w:pPr>
        <w:rPr>
          <w:rFonts w:ascii="Times New Roman" w:hAnsi="Times New Roman" w:cs="Times New Roman"/>
          <w:b/>
          <w:sz w:val="24"/>
          <w:szCs w:val="24"/>
        </w:rPr>
      </w:pPr>
      <w:r w:rsidRPr="00EF2CB9">
        <w:rPr>
          <w:rFonts w:ascii="Times New Roman" w:hAnsi="Times New Roman" w:cs="Times New Roman"/>
          <w:color w:val="3E454C"/>
          <w:sz w:val="24"/>
          <w:szCs w:val="24"/>
          <w:shd w:val="clear" w:color="auto" w:fill="FFFFFF"/>
        </w:rPr>
        <w:t>– Setelah permohonan sengketa informasi publik mendapatkan nomor registrasi atau akta registrasi maka 14 hari kerja setelahnya komisi informasi mulai melakukan proses penyelesaian sengketa informasi publik dengan di awali melakukan pemanggilan secara patut kepada pemohon dan termohon untuk menghadiri sidang ajudikasi non litigasi tahap pemeriksaan awal</w:t>
      </w:r>
    </w:p>
    <w:sectPr w:rsidR="00847D27" w:rsidRPr="00EF2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27"/>
    <w:rsid w:val="00020E95"/>
    <w:rsid w:val="00847D27"/>
    <w:rsid w:val="00B66FCB"/>
    <w:rsid w:val="00EF2CB9"/>
    <w:rsid w:val="00FF16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background">
    <w:name w:val="has-background"/>
    <w:basedOn w:val="Normal"/>
    <w:rsid w:val="00847D2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847D2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background">
    <w:name w:val="has-background"/>
    <w:basedOn w:val="Normal"/>
    <w:rsid w:val="00847D2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847D2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61937">
      <w:bodyDiv w:val="1"/>
      <w:marLeft w:val="0"/>
      <w:marRight w:val="0"/>
      <w:marTop w:val="0"/>
      <w:marBottom w:val="0"/>
      <w:divBdr>
        <w:top w:val="none" w:sz="0" w:space="0" w:color="auto"/>
        <w:left w:val="none" w:sz="0" w:space="0" w:color="auto"/>
        <w:bottom w:val="none" w:sz="0" w:space="0" w:color="auto"/>
        <w:right w:val="none" w:sz="0" w:space="0" w:color="auto"/>
      </w:divBdr>
    </w:div>
    <w:div w:id="20072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2</cp:revision>
  <dcterms:created xsi:type="dcterms:W3CDTF">2020-07-01T07:13:00Z</dcterms:created>
  <dcterms:modified xsi:type="dcterms:W3CDTF">2020-07-01T07:13:00Z</dcterms:modified>
</cp:coreProperties>
</file>